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AF" w:rsidRPr="005969AF" w:rsidRDefault="005969AF" w:rsidP="005969AF">
      <w:pPr>
        <w:shd w:val="clear" w:color="auto" w:fill="F5F5F5"/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969AF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5"/>
      </w:tblGrid>
      <w:tr w:rsidR="005969AF" w:rsidRPr="005969AF" w:rsidTr="005969AF"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5969AF" w:rsidRPr="005969AF" w:rsidRDefault="005969AF" w:rsidP="005969AF">
            <w:pPr>
              <w:spacing w:after="0" w:line="351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</w:pPr>
            <w:r w:rsidRPr="005969AF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>Вакцинация во время беременности</w:t>
            </w:r>
          </w:p>
          <w:p w:rsidR="005969AF" w:rsidRPr="005969AF" w:rsidRDefault="005969AF" w:rsidP="005969AF">
            <w:pPr>
              <w:spacing w:after="24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100554"/>
            <w:bookmarkStart w:id="1" w:name="100553"/>
            <w:bookmarkEnd w:id="0"/>
            <w:bookmarkEnd w:id="1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При путешествии в тропические страны, а также в случае эпидемий беременной пациентке рекомендовано проведение вакцинации с применением инактивированных и генно-инженерных вакцин, анатоксинов, оральной </w:t>
            </w:r>
            <w:proofErr w:type="spellStart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полиовакцины</w:t>
            </w:r>
            <w:proofErr w:type="spellEnd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bookmarkStart w:id="2" w:name="100555"/>
            <w:bookmarkEnd w:id="2"/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Уровень убедительности рекомендаций </w:t>
            </w:r>
            <w:hyperlink r:id="rId5" w:history="1">
              <w:r w:rsidRPr="005969AF">
                <w:rPr>
                  <w:rFonts w:ascii="Arial" w:eastAsia="Times New Roman" w:hAnsi="Arial" w:cs="Arial"/>
                  <w:color w:val="8859A8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C</w:t>
              </w:r>
            </w:hyperlink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(уровень достоверности доказательств - 5).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" w:name="100556"/>
            <w:bookmarkEnd w:id="3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Комментарий: Беременной пациентке противопоказано назначение живых вакцин </w:t>
            </w:r>
            <w:hyperlink r:id="rId6" w:history="1">
              <w:r w:rsidRPr="005969AF">
                <w:rPr>
                  <w:rFonts w:ascii="Arial" w:eastAsia="Times New Roman" w:hAnsi="Arial" w:cs="Arial"/>
                  <w:color w:val="8859A8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(Таблица 3)</w:t>
              </w:r>
            </w:hyperlink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Беременная пациентка подписывает информированное добровольное согласие на проведение вакцинации.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bookmarkStart w:id="4" w:name="100557"/>
            <w:bookmarkEnd w:id="4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Трехвалентные инактивированные вакцины рекомендуются женщинам, у которых беременность совпадает с сезоном гриппа. </w:t>
            </w:r>
            <w:r w:rsidRPr="005969A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[6], [7]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bookmarkStart w:id="5" w:name="100558"/>
            <w:bookmarkEnd w:id="5"/>
            <w:r w:rsidRPr="005969A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--------------------------------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" w:name="100559"/>
            <w:bookmarkEnd w:id="6"/>
            <w:r w:rsidRPr="005969AF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[6] ECDC scientific advice on seasonal influenza vaccination of children and pregnant women: ECDC Technical report/European Centre for Disease Prevention and Control. </w:t>
            </w:r>
            <w:proofErr w:type="spellStart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Stockholm</w:t>
            </w:r>
            <w:proofErr w:type="spellEnd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 ECDC. 2012: 68.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" w:name="100560"/>
            <w:bookmarkEnd w:id="7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[7] Вакцинация беременных против гриппа. Федеральные клинические рекомендации. 2014 г.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8" w:name="100561"/>
            <w:bookmarkEnd w:id="8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Уровень убедительности рекомендаций </w:t>
            </w:r>
            <w:hyperlink r:id="rId7" w:history="1">
              <w:r w:rsidRPr="005969AF">
                <w:rPr>
                  <w:rFonts w:ascii="Arial" w:eastAsia="Times New Roman" w:hAnsi="Arial" w:cs="Arial"/>
                  <w:color w:val="8859A8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C</w:t>
              </w:r>
            </w:hyperlink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(уровень достоверности доказательств - 5).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9" w:name="100562"/>
            <w:bookmarkEnd w:id="9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Комментарий: Данные основаны на значительном уменьшении распространенности, тяжести течения и последствий гриппа у беременных женщин с потенциальной пользой для рожденных ими младенцев.</w:t>
            </w:r>
          </w:p>
          <w:p w:rsidR="005969AF" w:rsidRPr="005969AF" w:rsidRDefault="005969AF" w:rsidP="005969AF">
            <w:pPr>
              <w:spacing w:after="0" w:line="293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0" w:name="100563"/>
            <w:bookmarkEnd w:id="10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Таблица 3</w:t>
            </w:r>
          </w:p>
          <w:p w:rsidR="005969AF" w:rsidRPr="005969AF" w:rsidRDefault="005969AF" w:rsidP="005969AF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564"/>
            <w:bookmarkEnd w:id="11"/>
            <w:r w:rsidRPr="005969A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Вакцинация во время беременности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9"/>
              <w:gridCol w:w="2753"/>
              <w:gridCol w:w="2817"/>
            </w:tblGrid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2" w:name="100565"/>
                  <w:bookmarkEnd w:id="12"/>
                  <w:r w:rsidRPr="005969A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Вакцина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3" w:name="100566"/>
                  <w:bookmarkEnd w:id="13"/>
                  <w:r w:rsidRPr="005969A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Применение во время беременности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</w:pPr>
                  <w:bookmarkStart w:id="14" w:name="100567"/>
                  <w:bookmarkEnd w:id="14"/>
                  <w:r w:rsidRPr="005969A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3"/>
                      <w:szCs w:val="23"/>
                      <w:lang w:eastAsia="ru-RU"/>
                    </w:rPr>
                    <w:t>Комментарий</w:t>
                  </w: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15" w:name="100568"/>
                  <w:bookmarkEnd w:id="15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БЦЖ </w:t>
                  </w:r>
                  <w:hyperlink r:id="rId8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&lt;а&gt;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16" w:name="100569"/>
                  <w:bookmarkEnd w:id="16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17" w:name="100570"/>
                  <w:bookmarkEnd w:id="17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Холера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18" w:name="100571"/>
                  <w:bookmarkEnd w:id="18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19" w:name="100572"/>
                  <w:bookmarkEnd w:id="19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Безопасность не доказана</w:t>
                  </w: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0" w:name="100573"/>
                  <w:bookmarkEnd w:id="20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Гепатит 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1" w:name="100574"/>
                  <w:bookmarkEnd w:id="21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 в случае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2" w:name="100575"/>
                  <w:bookmarkEnd w:id="22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Безопасность не доказана</w:t>
                  </w: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3" w:name="100576"/>
                  <w:bookmarkEnd w:id="23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Гепатит 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4" w:name="100577"/>
                  <w:bookmarkEnd w:id="24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 в случае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5" w:name="100578"/>
                  <w:bookmarkEnd w:id="25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Грипп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6" w:name="100579"/>
                  <w:bookmarkEnd w:id="26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 в случае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7" w:name="100580"/>
                  <w:bookmarkEnd w:id="27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Японский энцефалит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8" w:name="100581"/>
                  <w:bookmarkEnd w:id="28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29" w:name="100582"/>
                  <w:bookmarkEnd w:id="29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Безопасность не доказана</w:t>
                  </w: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0" w:name="100583"/>
                  <w:bookmarkEnd w:id="30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Корь </w:t>
                  </w:r>
                  <w:hyperlink r:id="rId9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&lt;а&gt;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1" w:name="100584"/>
                  <w:bookmarkEnd w:id="31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 </w:t>
                  </w:r>
                  <w:hyperlink r:id="rId10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&lt;в&gt;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2" w:name="100585"/>
                  <w:bookmarkEnd w:id="32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Менингококковая инфекция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3" w:name="100586"/>
                  <w:bookmarkEnd w:id="33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 в случае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4" w:name="100587"/>
                  <w:bookmarkEnd w:id="34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Только в случае высокого риска инфицирования </w:t>
                  </w: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5" w:name="100588"/>
                  <w:bookmarkEnd w:id="35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lastRenderedPageBreak/>
                    <w:t>Эпидемический паротит </w:t>
                  </w:r>
                  <w:hyperlink r:id="rId11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&lt;а&gt;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6" w:name="100589"/>
                  <w:bookmarkEnd w:id="36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 </w:t>
                  </w:r>
                  <w:hyperlink r:id="rId12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&lt;в&gt;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7" w:name="100590"/>
                  <w:bookmarkEnd w:id="37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Оральная вакцина против полиомиелита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8" w:name="100591"/>
                  <w:bookmarkEnd w:id="38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 в случае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39" w:name="100592"/>
                  <w:bookmarkEnd w:id="39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Инактивированная вакцина против полиомиелита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0" w:name="100593"/>
                  <w:bookmarkEnd w:id="40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 в случае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1" w:name="100594"/>
                  <w:bookmarkEnd w:id="41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Обычно не назначается</w:t>
                  </w: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2" w:name="100595"/>
                  <w:bookmarkEnd w:id="42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Бешенство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3" w:name="100596"/>
                  <w:bookmarkEnd w:id="43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 в случае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4" w:name="100597"/>
                  <w:bookmarkEnd w:id="44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Краснуха </w:t>
                  </w:r>
                  <w:hyperlink r:id="rId13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&lt;а&gt;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5" w:name="100598"/>
                  <w:bookmarkEnd w:id="45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 </w:t>
                  </w:r>
                  <w:hyperlink r:id="rId14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&lt;в&gt;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6" w:name="100599"/>
                  <w:bookmarkEnd w:id="46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Столбняк/дифтерия/коклюш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7" w:name="100600"/>
                  <w:bookmarkEnd w:id="47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Да в случае необходимости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8" w:name="100601"/>
                  <w:bookmarkEnd w:id="48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Тиф Ty21a </w:t>
                  </w:r>
                  <w:hyperlink r:id="rId15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&lt;а&gt;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49" w:name="100602"/>
                  <w:bookmarkEnd w:id="49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0" w:name="100603"/>
                  <w:bookmarkEnd w:id="50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Безопасность не доказана</w:t>
                  </w: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1" w:name="100604"/>
                  <w:bookmarkEnd w:id="51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Оспа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2" w:name="100605"/>
                  <w:bookmarkEnd w:id="52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3" w:name="100606"/>
                  <w:bookmarkEnd w:id="53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Ветряная оспа </w:t>
                  </w:r>
                  <w:hyperlink r:id="rId16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&lt;а&gt;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4" w:name="100607"/>
                  <w:bookmarkEnd w:id="54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5" w:name="100608"/>
                  <w:bookmarkEnd w:id="55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Желтая лихорадка </w:t>
                  </w:r>
                  <w:hyperlink r:id="rId17" w:history="1">
                    <w:r w:rsidRPr="005969AF">
                      <w:rPr>
                        <w:rFonts w:ascii="Arial" w:eastAsia="Times New Roman" w:hAnsi="Arial" w:cs="Arial"/>
                        <w:color w:val="8859A8"/>
                        <w:sz w:val="23"/>
                        <w:szCs w:val="23"/>
                        <w:u w:val="single"/>
                        <w:bdr w:val="none" w:sz="0" w:space="0" w:color="auto" w:frame="1"/>
                        <w:lang w:eastAsia="ru-RU"/>
                      </w:rPr>
                      <w:t>&lt;а&gt;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6" w:name="100609"/>
                  <w:bookmarkEnd w:id="56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Только в случае высокого риска инфицирования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5969AF" w:rsidRPr="005969AF" w:rsidTr="005969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7" w:name="100610"/>
                  <w:bookmarkEnd w:id="57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Грипп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93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bookmarkStart w:id="58" w:name="100611"/>
                  <w:bookmarkEnd w:id="58"/>
                  <w:r w:rsidRPr="005969AF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В сезон гриппа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69AF" w:rsidRPr="005969AF" w:rsidRDefault="005969AF" w:rsidP="005969AF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9" w:name="100612"/>
            <w:bookmarkEnd w:id="59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--------------------------------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0" w:name="100613"/>
            <w:bookmarkEnd w:id="60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&lt;а&gt; Живая вакцина, противопоказана во время беременности.</w:t>
            </w:r>
          </w:p>
          <w:p w:rsidR="005969AF" w:rsidRPr="005969AF" w:rsidRDefault="005969AF" w:rsidP="005969AF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1" w:name="100614"/>
            <w:bookmarkEnd w:id="61"/>
            <w:r w:rsidRPr="005969A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&lt;в&gt; Беременность должна планироваться не ранее чем через 3 месяца после вакцинации.</w:t>
            </w:r>
          </w:p>
          <w:p w:rsidR="005969AF" w:rsidRPr="005969AF" w:rsidRDefault="005969AF" w:rsidP="005969AF">
            <w:pPr>
              <w:spacing w:after="150" w:line="293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2" w:name="_GoBack"/>
            <w:bookmarkEnd w:id="62"/>
          </w:p>
        </w:tc>
      </w:tr>
    </w:tbl>
    <w:p w:rsidR="00E7401E" w:rsidRDefault="00E7401E"/>
    <w:sectPr w:rsidR="00E7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AF"/>
    <w:rsid w:val="005969AF"/>
    <w:rsid w:val="00E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3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  <w:div w:id="14152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40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linicheskie-rekomendatsii-normalnaia-beremennost-utv-minzdravom-rossii_1/klinicheskie-rekomendatsii/5_1/5.3/" TargetMode="External"/><Relationship Id="rId13" Type="http://schemas.openxmlformats.org/officeDocument/2006/relationships/hyperlink" Target="https://sudact.ru/law/klinicheskie-rekomendatsii-normalnaia-beremennost-utv-minzdravom-rossii_1/klinicheskie-rekomendatsii/5_1/5.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klinicheskie-rekomendatsii-normalnaia-beremennost-utv-minzdravom-rossii_1/prilozhenie-a2/" TargetMode="External"/><Relationship Id="rId12" Type="http://schemas.openxmlformats.org/officeDocument/2006/relationships/hyperlink" Target="https://sudact.ru/law/klinicheskie-rekomendatsii-normalnaia-beremennost-utv-minzdravom-rossii_1/klinicheskie-rekomendatsii/5_1/5.3/" TargetMode="External"/><Relationship Id="rId17" Type="http://schemas.openxmlformats.org/officeDocument/2006/relationships/hyperlink" Target="https://sudact.ru/law/klinicheskie-rekomendatsii-normalnaia-beremennost-utv-minzdravom-rossii_1/klinicheskie-rekomendatsii/5_1/5.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klinicheskie-rekomendatsii-normalnaia-beremennost-utv-minzdravom-rossii_1/klinicheskie-rekomendatsii/5_1/5.3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klinicheskie-rekomendatsii-normalnaia-beremennost-utv-minzdravom-rossii_1/klinicheskie-rekomendatsii/5_1/5.3/" TargetMode="External"/><Relationship Id="rId11" Type="http://schemas.openxmlformats.org/officeDocument/2006/relationships/hyperlink" Target="https://sudact.ru/law/klinicheskie-rekomendatsii-normalnaia-beremennost-utv-minzdravom-rossii_1/klinicheskie-rekomendatsii/5_1/5.3/" TargetMode="External"/><Relationship Id="rId5" Type="http://schemas.openxmlformats.org/officeDocument/2006/relationships/hyperlink" Target="https://sudact.ru/law/klinicheskie-rekomendatsii-normalnaia-beremennost-utv-minzdravom-rossii_1/prilozhenie-a2/" TargetMode="External"/><Relationship Id="rId15" Type="http://schemas.openxmlformats.org/officeDocument/2006/relationships/hyperlink" Target="https://sudact.ru/law/klinicheskie-rekomendatsii-normalnaia-beremennost-utv-minzdravom-rossii_1/klinicheskie-rekomendatsii/5_1/5.3/" TargetMode="External"/><Relationship Id="rId10" Type="http://schemas.openxmlformats.org/officeDocument/2006/relationships/hyperlink" Target="https://sudact.ru/law/klinicheskie-rekomendatsii-normalnaia-beremennost-utv-minzdravom-rossii_1/klinicheskie-rekomendatsii/5_1/5.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klinicheskie-rekomendatsii-normalnaia-beremennost-utv-minzdravom-rossii_1/klinicheskie-rekomendatsii/5_1/5.3/" TargetMode="External"/><Relationship Id="rId14" Type="http://schemas.openxmlformats.org/officeDocument/2006/relationships/hyperlink" Target="https://sudact.ru/law/klinicheskie-rekomendatsii-normalnaia-beremennost-utv-minzdravom-rossii_1/klinicheskie-rekomendatsii/5_1/5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2023-01-15T18:54:00Z</dcterms:created>
  <dcterms:modified xsi:type="dcterms:W3CDTF">2023-01-15T18:57:00Z</dcterms:modified>
</cp:coreProperties>
</file>